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62" w:rsidRDefault="0002794C">
      <w:r w:rsidRPr="0002794C">
        <w:t xml:space="preserve">This </w:t>
      </w:r>
      <w:r w:rsidR="00827862">
        <w:t>guide is for staff who have been trained in the use of PAPR within NHSGGC and signposts the components required to use PAPR safely.</w:t>
      </w:r>
    </w:p>
    <w:p w:rsidR="00827862" w:rsidRDefault="00C124B3" w:rsidP="00827862">
      <w:pPr>
        <w:pStyle w:val="ListParagraph"/>
        <w:numPr>
          <w:ilvl w:val="0"/>
          <w:numId w:val="1"/>
        </w:numPr>
      </w:pPr>
      <w:r>
        <w:t>Setting up</w:t>
      </w:r>
    </w:p>
    <w:p w:rsidR="00827862" w:rsidRDefault="00827862" w:rsidP="00827862">
      <w:pPr>
        <w:pStyle w:val="ListParagraph"/>
        <w:numPr>
          <w:ilvl w:val="1"/>
          <w:numId w:val="1"/>
        </w:numPr>
      </w:pPr>
      <w:r>
        <w:t xml:space="preserve">Request storage containers for the PAPR and Hoods from Line Management. The box for the PAPR should be </w:t>
      </w:r>
      <w:r w:rsidR="004F63C7">
        <w:t xml:space="preserve">a solid box with a lid. </w:t>
      </w:r>
    </w:p>
    <w:p w:rsidR="00827862" w:rsidRDefault="00827862" w:rsidP="00827862">
      <w:pPr>
        <w:pStyle w:val="ListParagraph"/>
        <w:numPr>
          <w:ilvl w:val="1"/>
          <w:numId w:val="1"/>
        </w:numPr>
      </w:pPr>
      <w:r>
        <w:t>Print off the ‘</w:t>
      </w:r>
      <w:hyperlink r:id="rId7" w:history="1">
        <w:r w:rsidRPr="004F63C7">
          <w:rPr>
            <w:rStyle w:val="Hyperlink"/>
          </w:rPr>
          <w:t>Box Poster</w:t>
        </w:r>
      </w:hyperlink>
      <w:r>
        <w:t>’</w:t>
      </w:r>
      <w:r w:rsidR="004F63C7">
        <w:t>, complete it and attach it to the box</w:t>
      </w:r>
    </w:p>
    <w:p w:rsidR="004F63C7" w:rsidRDefault="00C124B3" w:rsidP="00A667C3">
      <w:pPr>
        <w:pStyle w:val="ListParagraph"/>
        <w:numPr>
          <w:ilvl w:val="1"/>
          <w:numId w:val="1"/>
        </w:numPr>
        <w:spacing w:after="240"/>
        <w:ind w:left="1491" w:hanging="357"/>
        <w:contextualSpacing w:val="0"/>
      </w:pPr>
      <w:r>
        <w:t>P</w:t>
      </w:r>
      <w:r w:rsidR="004F63C7">
        <w:t>rint off the ‘</w:t>
      </w:r>
      <w:hyperlink r:id="rId8" w:history="1">
        <w:r w:rsidR="004F63C7" w:rsidRPr="004F63C7">
          <w:rPr>
            <w:rStyle w:val="Hyperlink"/>
          </w:rPr>
          <w:t>Filter Change Record</w:t>
        </w:r>
      </w:hyperlink>
      <w:r w:rsidR="004F63C7">
        <w:t xml:space="preserve">’, complete it with the date </w:t>
      </w:r>
      <w:r>
        <w:t xml:space="preserve">the filter was first opened and installed in the unit, this should be the date </w:t>
      </w:r>
      <w:r w:rsidR="004F63C7">
        <w:t>of the training session</w:t>
      </w:r>
      <w:r>
        <w:t>.</w:t>
      </w:r>
    </w:p>
    <w:p w:rsidR="00827862" w:rsidRDefault="00C124B3" w:rsidP="00827862">
      <w:pPr>
        <w:pStyle w:val="ListParagraph"/>
        <w:numPr>
          <w:ilvl w:val="0"/>
          <w:numId w:val="1"/>
        </w:numPr>
      </w:pPr>
      <w:r>
        <w:t>P</w:t>
      </w:r>
      <w:r w:rsidR="00827862">
        <w:t>reparation for donning:</w:t>
      </w:r>
    </w:p>
    <w:p w:rsidR="00827862" w:rsidRDefault="00827862" w:rsidP="00827862">
      <w:pPr>
        <w:pStyle w:val="ListParagraph"/>
        <w:numPr>
          <w:ilvl w:val="1"/>
          <w:numId w:val="1"/>
        </w:numPr>
      </w:pPr>
      <w:r>
        <w:t xml:space="preserve">Check the serial number marked on the Box </w:t>
      </w:r>
      <w:r w:rsidR="004F63C7">
        <w:t>matches the serial number on the blower unit of the PAPR</w:t>
      </w:r>
      <w:r w:rsidR="00D00D68">
        <w:t xml:space="preserve"> inside the box</w:t>
      </w:r>
      <w:r w:rsidR="004F63C7">
        <w:t>.</w:t>
      </w:r>
    </w:p>
    <w:p w:rsidR="00F22CB7" w:rsidRDefault="004F63C7" w:rsidP="00F22CB7">
      <w:pPr>
        <w:pStyle w:val="ListParagraph"/>
        <w:numPr>
          <w:ilvl w:val="1"/>
          <w:numId w:val="1"/>
        </w:numPr>
      </w:pPr>
      <w:r>
        <w:t xml:space="preserve">Undertake the Pre-use Check. </w:t>
      </w:r>
    </w:p>
    <w:p w:rsidR="00F22CB7" w:rsidRDefault="00F22CB7" w:rsidP="00F22CB7">
      <w:pPr>
        <w:pStyle w:val="ListParagraph"/>
        <w:numPr>
          <w:ilvl w:val="1"/>
          <w:numId w:val="1"/>
        </w:numPr>
      </w:pPr>
      <w:r>
        <w:t>All PAPR filters must be changed within one calendar month. Check the filter is ‘in-date’ by reviewing the Filter Change Record form within the box</w:t>
      </w:r>
    </w:p>
    <w:p w:rsidR="002E3C34" w:rsidRDefault="00D00D68" w:rsidP="00D00D68">
      <w:pPr>
        <w:pStyle w:val="ListParagraph"/>
        <w:numPr>
          <w:ilvl w:val="1"/>
          <w:numId w:val="1"/>
        </w:numPr>
      </w:pPr>
      <w:r w:rsidRPr="008013EB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3556D3" wp14:editId="6150C720">
            <wp:simplePos x="0" y="0"/>
            <wp:positionH relativeFrom="margin">
              <wp:posOffset>4076065</wp:posOffset>
            </wp:positionH>
            <wp:positionV relativeFrom="margin">
              <wp:posOffset>2684780</wp:posOffset>
            </wp:positionV>
            <wp:extent cx="2277745" cy="810260"/>
            <wp:effectExtent l="0" t="0" r="8255" b="8890"/>
            <wp:wrapSquare wrapText="bothSides"/>
            <wp:docPr id="4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5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0" t="31281" r="5950" b="18670"/>
                    <a:stretch/>
                  </pic:blipFill>
                  <pic:spPr bwMode="auto">
                    <a:xfrm>
                      <a:off x="0" y="0"/>
                      <a:ext cx="22777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4B3">
        <w:t xml:space="preserve">Prior to inserting a new filter, </w:t>
      </w:r>
      <w:r w:rsidR="002E3C34">
        <w:t>check the filter is still in date and then mark over it the date</w:t>
      </w:r>
      <w:r>
        <w:t xml:space="preserve"> 1 month after</w:t>
      </w:r>
      <w:r w:rsidR="002E3C34">
        <w:t xml:space="preserve"> </w:t>
      </w:r>
      <w:r w:rsidR="00C124B3">
        <w:t>the filter is being installed in the blower unit</w:t>
      </w:r>
      <w:r>
        <w:t>, that is, if you are installing a new filter on the 8</w:t>
      </w:r>
      <w:r w:rsidRPr="00D00D68">
        <w:rPr>
          <w:vertAlign w:val="superscript"/>
        </w:rPr>
        <w:t>th</w:t>
      </w:r>
      <w:r>
        <w:t xml:space="preserve"> November 2020, write the following – ‘</w:t>
      </w:r>
      <w:proofErr w:type="spellStart"/>
      <w:r>
        <w:t>Exp</w:t>
      </w:r>
      <w:proofErr w:type="spellEnd"/>
      <w:r>
        <w:t>: 8/12/20</w:t>
      </w:r>
    </w:p>
    <w:p w:rsidR="004F63C7" w:rsidRDefault="00F22CB7" w:rsidP="00A667C3">
      <w:pPr>
        <w:pStyle w:val="ListParagraph"/>
        <w:numPr>
          <w:ilvl w:val="1"/>
          <w:numId w:val="1"/>
        </w:numPr>
        <w:spacing w:after="240"/>
        <w:ind w:left="1491" w:hanging="357"/>
        <w:contextualSpacing w:val="0"/>
      </w:pPr>
      <w:r>
        <w:t>Complete</w:t>
      </w:r>
      <w:r w:rsidR="004F63C7">
        <w:t xml:space="preserve"> </w:t>
      </w:r>
      <w:r>
        <w:t xml:space="preserve">and sign </w:t>
      </w:r>
      <w:r w:rsidR="004F63C7">
        <w:t xml:space="preserve">the </w:t>
      </w:r>
      <w:r>
        <w:t>‘</w:t>
      </w:r>
      <w:hyperlink r:id="rId10" w:history="1">
        <w:r w:rsidRPr="00F22CB7">
          <w:rPr>
            <w:rStyle w:val="Hyperlink"/>
          </w:rPr>
          <w:t>Pre-use checklist</w:t>
        </w:r>
      </w:hyperlink>
      <w:r>
        <w:t>’ which should be kept in the PAPR box at all times and completed every time prior to use.</w:t>
      </w:r>
      <w:r w:rsidR="004F63C7">
        <w:t xml:space="preserve"> </w:t>
      </w:r>
      <w:r>
        <w:t>Ensure the serial number on the checklist matches the serial number on the blower unit</w:t>
      </w:r>
    </w:p>
    <w:p w:rsidR="00F22CB7" w:rsidRDefault="00D00D68" w:rsidP="00F22CB7">
      <w:pPr>
        <w:pStyle w:val="ListParagraph"/>
        <w:numPr>
          <w:ilvl w:val="0"/>
          <w:numId w:val="1"/>
        </w:numPr>
      </w:pPr>
      <w:r>
        <w:t>Review prior to using</w:t>
      </w:r>
    </w:p>
    <w:p w:rsidR="00D00D68" w:rsidRDefault="00D00D68" w:rsidP="00D00D68">
      <w:pPr>
        <w:pStyle w:val="ListParagraph"/>
        <w:numPr>
          <w:ilvl w:val="1"/>
          <w:numId w:val="1"/>
        </w:numPr>
      </w:pPr>
      <w:r>
        <w:t>Ensure you remember how to use the PAPR and the checks to make including how to don it, how to work the controls and check the alarms are operational</w:t>
      </w:r>
    </w:p>
    <w:p w:rsidR="00D00D68" w:rsidRDefault="00D00D68" w:rsidP="00D00D68">
      <w:pPr>
        <w:pStyle w:val="ListParagraph"/>
        <w:numPr>
          <w:ilvl w:val="1"/>
          <w:numId w:val="1"/>
        </w:numPr>
      </w:pPr>
      <w:r>
        <w:t xml:space="preserve">Ensure you remember how to </w:t>
      </w:r>
      <w:hyperlink r:id="rId11" w:history="1">
        <w:r w:rsidRPr="00D00D68">
          <w:rPr>
            <w:rStyle w:val="Hyperlink"/>
          </w:rPr>
          <w:t>doff</w:t>
        </w:r>
      </w:hyperlink>
      <w:r>
        <w:t xml:space="preserve"> the unit – review the process prior to donning the unit</w:t>
      </w:r>
    </w:p>
    <w:p w:rsidR="00A667C3" w:rsidRDefault="00A667C3" w:rsidP="00A667C3">
      <w:pPr>
        <w:pStyle w:val="ListParagraph"/>
        <w:numPr>
          <w:ilvl w:val="1"/>
          <w:numId w:val="1"/>
        </w:numPr>
        <w:spacing w:after="240"/>
        <w:ind w:left="1491" w:hanging="357"/>
        <w:contextualSpacing w:val="0"/>
      </w:pPr>
      <w:r>
        <w:t xml:space="preserve">Ensure you remember how to </w:t>
      </w:r>
      <w:hyperlink r:id="rId12" w:history="1">
        <w:r w:rsidRPr="00A667C3">
          <w:rPr>
            <w:rStyle w:val="Hyperlink"/>
          </w:rPr>
          <w:t>decontaminate</w:t>
        </w:r>
      </w:hyperlink>
      <w:r>
        <w:t xml:space="preserve"> the unit – review the process prior to donning the unit</w:t>
      </w:r>
    </w:p>
    <w:p w:rsidR="00A667C3" w:rsidRDefault="00A667C3" w:rsidP="00F22CB7">
      <w:pPr>
        <w:pStyle w:val="ListParagraph"/>
        <w:numPr>
          <w:ilvl w:val="0"/>
          <w:numId w:val="1"/>
        </w:numPr>
      </w:pPr>
      <w:r>
        <w:t xml:space="preserve">After using </w:t>
      </w:r>
    </w:p>
    <w:p w:rsidR="00A667C3" w:rsidRDefault="00A667C3" w:rsidP="00A667C3">
      <w:pPr>
        <w:pStyle w:val="ListParagraph"/>
        <w:numPr>
          <w:ilvl w:val="1"/>
          <w:numId w:val="1"/>
        </w:numPr>
      </w:pPr>
      <w:r>
        <w:t>After decontamination and the unit has dried, return to its storage box, check the serial number on the blower unit matches the one marked on the box</w:t>
      </w:r>
    </w:p>
    <w:p w:rsidR="00A667C3" w:rsidRDefault="00A667C3" w:rsidP="00A667C3">
      <w:pPr>
        <w:pStyle w:val="ListParagraph"/>
        <w:numPr>
          <w:ilvl w:val="1"/>
          <w:numId w:val="1"/>
        </w:numPr>
        <w:spacing w:after="240"/>
        <w:ind w:left="1491" w:hanging="357"/>
        <w:contextualSpacing w:val="0"/>
      </w:pPr>
      <w:r>
        <w:t xml:space="preserve">Check the box has all the PAPR components in it (except the hood) and the Filter Change Record and Pre-use Checklist Forms </w:t>
      </w:r>
      <w:bookmarkStart w:id="0" w:name="_GoBack"/>
      <w:bookmarkEnd w:id="0"/>
    </w:p>
    <w:p w:rsidR="00D00D68" w:rsidRDefault="00D00D68" w:rsidP="00F22CB7">
      <w:pPr>
        <w:pStyle w:val="ListParagraph"/>
        <w:numPr>
          <w:ilvl w:val="0"/>
          <w:numId w:val="1"/>
        </w:numPr>
      </w:pPr>
      <w:r>
        <w:t>In addition</w:t>
      </w:r>
    </w:p>
    <w:p w:rsidR="00F22CB7" w:rsidRDefault="00F22CB7" w:rsidP="00D00D68">
      <w:pPr>
        <w:pStyle w:val="ListParagraph"/>
        <w:numPr>
          <w:ilvl w:val="1"/>
          <w:numId w:val="1"/>
        </w:numPr>
      </w:pPr>
      <w:r>
        <w:t>Where the PAPR unit is not likely to be used for more than 1 month, the ‘</w:t>
      </w:r>
      <w:hyperlink r:id="rId13" w:history="1">
        <w:r w:rsidRPr="00F22CB7">
          <w:rPr>
            <w:rStyle w:val="Hyperlink"/>
          </w:rPr>
          <w:t>Monthly Checklist</w:t>
        </w:r>
      </w:hyperlink>
      <w:r>
        <w:t>’ must be completed and signed</w:t>
      </w:r>
      <w:r w:rsidR="00A667C3">
        <w:t xml:space="preserve"> on a monthly basis</w:t>
      </w:r>
    </w:p>
    <w:p w:rsidR="00827862" w:rsidRDefault="00827862"/>
    <w:p w:rsidR="00D72ABF" w:rsidRDefault="00D72ABF"/>
    <w:sectPr w:rsidR="00D72ABF" w:rsidSect="0002794C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3B" w:rsidRDefault="0066433B" w:rsidP="000C6D0A">
      <w:pPr>
        <w:spacing w:after="0" w:line="240" w:lineRule="auto"/>
      </w:pPr>
      <w:r>
        <w:separator/>
      </w:r>
    </w:p>
  </w:endnote>
  <w:end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3B" w:rsidRDefault="0066433B" w:rsidP="000C6D0A">
      <w:pPr>
        <w:spacing w:after="0" w:line="240" w:lineRule="auto"/>
      </w:pPr>
      <w:r>
        <w:separator/>
      </w:r>
    </w:p>
  </w:footnote>
  <w:foot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4C" w:rsidRDefault="00190B4F" w:rsidP="00190B4F">
    <w:pPr>
      <w:pStyle w:val="Header"/>
      <w:rPr>
        <w:b/>
        <w:color w:val="1F3864" w:themeColor="accent5" w:themeShade="80"/>
        <w:sz w:val="36"/>
        <w:szCs w:val="32"/>
      </w:rPr>
    </w:pPr>
    <w:r w:rsidRPr="00190B4F">
      <w:rPr>
        <w:noProof/>
        <w:color w:val="1F3864" w:themeColor="accent5" w:themeShade="80"/>
        <w:lang w:eastAsia="en-GB"/>
      </w:rPr>
      <w:drawing>
        <wp:anchor distT="0" distB="0" distL="114935" distR="114935" simplePos="0" relativeHeight="251661312" behindDoc="0" locked="0" layoutInCell="0" allowOverlap="1" wp14:anchorId="40AA6613" wp14:editId="641AD066">
          <wp:simplePos x="0" y="0"/>
          <wp:positionH relativeFrom="page">
            <wp:posOffset>6083300</wp:posOffset>
          </wp:positionH>
          <wp:positionV relativeFrom="page">
            <wp:posOffset>460375</wp:posOffset>
          </wp:positionV>
          <wp:extent cx="822960" cy="592455"/>
          <wp:effectExtent l="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8D" w:rsidRPr="00190B4F">
      <w:rPr>
        <w:b/>
        <w:color w:val="1F3864" w:themeColor="accent5" w:themeShade="80"/>
        <w:sz w:val="36"/>
        <w:szCs w:val="32"/>
      </w:rPr>
      <w:t xml:space="preserve">NHS GGC 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owered </w:t>
    </w:r>
    <w:r w:rsidR="002C24FC" w:rsidRPr="00190B4F">
      <w:rPr>
        <w:b/>
        <w:color w:val="1F3864" w:themeColor="accent5" w:themeShade="80"/>
        <w:sz w:val="36"/>
        <w:szCs w:val="32"/>
      </w:rPr>
      <w:t>A</w:t>
    </w:r>
    <w:r w:rsidR="005107D4" w:rsidRPr="00190B4F">
      <w:rPr>
        <w:b/>
        <w:color w:val="1F3864" w:themeColor="accent5" w:themeShade="80"/>
        <w:sz w:val="36"/>
        <w:szCs w:val="32"/>
      </w:rPr>
      <w:t>ir-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urifying </w:t>
    </w:r>
    <w:r w:rsidR="002C24FC" w:rsidRPr="00190B4F">
      <w:rPr>
        <w:b/>
        <w:color w:val="1F3864" w:themeColor="accent5" w:themeShade="80"/>
        <w:sz w:val="36"/>
        <w:szCs w:val="32"/>
      </w:rPr>
      <w:t>R</w:t>
    </w:r>
    <w:r w:rsidR="00480B8D" w:rsidRPr="00190B4F">
      <w:rPr>
        <w:b/>
        <w:color w:val="1F3864" w:themeColor="accent5" w:themeShade="80"/>
        <w:sz w:val="36"/>
        <w:szCs w:val="32"/>
      </w:rPr>
      <w:t>espirators</w:t>
    </w:r>
    <w:r w:rsidR="00953C67" w:rsidRPr="00190B4F">
      <w:rPr>
        <w:b/>
        <w:color w:val="1F3864" w:themeColor="accent5" w:themeShade="80"/>
        <w:sz w:val="36"/>
        <w:szCs w:val="32"/>
      </w:rPr>
      <w:t xml:space="preserve"> </w:t>
    </w:r>
  </w:p>
  <w:p w:rsidR="0002794C" w:rsidRPr="00AE412B" w:rsidRDefault="0002794C" w:rsidP="00190B4F">
    <w:pPr>
      <w:pStyle w:val="Header"/>
      <w:rPr>
        <w:b/>
        <w:sz w:val="32"/>
        <w:szCs w:val="32"/>
      </w:rPr>
    </w:pPr>
    <w:r w:rsidRPr="00AE412B">
      <w:rPr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253101</wp:posOffset>
              </wp:positionV>
              <wp:extent cx="6205538" cy="4763"/>
              <wp:effectExtent l="0" t="0" r="2413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5538" cy="4763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ED7F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9.95pt" to="485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" strokecolor="#1f3763 [1608]" strokeweight="1.75pt">
              <v:stroke joinstyle="miter"/>
            </v:line>
          </w:pict>
        </mc:Fallback>
      </mc:AlternateContent>
    </w:r>
    <w:r w:rsidR="00AE412B" w:rsidRPr="00AE412B">
      <w:rPr>
        <w:b/>
        <w:sz w:val="32"/>
        <w:szCs w:val="32"/>
      </w:rPr>
      <w:t>User Step by Step Guide to Using PAPR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1FF7"/>
    <w:multiLevelType w:val="hybridMultilevel"/>
    <w:tmpl w:val="449EE86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A"/>
    <w:rsid w:val="0002794C"/>
    <w:rsid w:val="00083175"/>
    <w:rsid w:val="000C6D0A"/>
    <w:rsid w:val="00132A8A"/>
    <w:rsid w:val="00190B4F"/>
    <w:rsid w:val="002C24FC"/>
    <w:rsid w:val="002E3C34"/>
    <w:rsid w:val="00480B8D"/>
    <w:rsid w:val="004E536F"/>
    <w:rsid w:val="004F63C7"/>
    <w:rsid w:val="005107D4"/>
    <w:rsid w:val="005D4D13"/>
    <w:rsid w:val="00647B86"/>
    <w:rsid w:val="0066433B"/>
    <w:rsid w:val="008013EB"/>
    <w:rsid w:val="00827862"/>
    <w:rsid w:val="00866DA1"/>
    <w:rsid w:val="00953C67"/>
    <w:rsid w:val="00A667C3"/>
    <w:rsid w:val="00AE412B"/>
    <w:rsid w:val="00AF2FC5"/>
    <w:rsid w:val="00C124B3"/>
    <w:rsid w:val="00D00D68"/>
    <w:rsid w:val="00D72ABF"/>
    <w:rsid w:val="00DC5206"/>
    <w:rsid w:val="00F07597"/>
    <w:rsid w:val="00F22CB7"/>
    <w:rsid w:val="00F45138"/>
    <w:rsid w:val="00FA0374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D807002-CE1F-4369-B198-F14ED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D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D0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7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13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12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Allan</dc:creator>
  <cp:keywords/>
  <dc:description/>
  <cp:lastModifiedBy>Raeburn, Cameron</cp:lastModifiedBy>
  <cp:revision>5</cp:revision>
  <dcterms:created xsi:type="dcterms:W3CDTF">2020-11-08T11:41:00Z</dcterms:created>
  <dcterms:modified xsi:type="dcterms:W3CDTF">2020-11-08T13:35:00Z</dcterms:modified>
</cp:coreProperties>
</file>